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972F8">
      <w:pPr>
        <w:spacing w:line="240" w:lineRule="auto"/>
        <w:ind w:firstLine="0" w:firstLineChars="0"/>
        <w:jc w:val="center"/>
        <w:rPr>
          <w:rFonts w:ascii="方正小标宋简体" w:hAnsi="宋体" w:eastAsia="方正小标宋简体" w:cs="Times New Roman"/>
          <w:sz w:val="32"/>
          <w:szCs w:val="32"/>
        </w:rPr>
      </w:pPr>
      <w:r>
        <w:rPr>
          <w:rFonts w:hint="eastAsia" w:ascii="方正小标宋简体" w:hAnsi="宋体" w:eastAsia="方正小标宋简体" w:cs="Times New Roman"/>
          <w:sz w:val="32"/>
          <w:szCs w:val="32"/>
          <w:lang w:val="en-US" w:eastAsia="zh-CN"/>
        </w:rPr>
        <w:t>中国矿业</w:t>
      </w:r>
      <w:r>
        <w:rPr>
          <w:rFonts w:hint="eastAsia" w:ascii="方正小标宋简体" w:hAnsi="宋体" w:eastAsia="方正小标宋简体" w:cs="Times New Roman"/>
          <w:sz w:val="32"/>
          <w:szCs w:val="32"/>
        </w:rPr>
        <w:t>大学</w:t>
      </w:r>
      <w:r>
        <w:rPr>
          <w:rFonts w:hint="eastAsia" w:ascii="方正小标宋简体" w:hAnsi="宋体" w:eastAsia="方正小标宋简体" w:cs="Times New Roman"/>
          <w:sz w:val="32"/>
          <w:szCs w:val="32"/>
          <w:lang w:val="en-US" w:eastAsia="zh-CN"/>
        </w:rPr>
        <w:t>学术/学位</w:t>
      </w:r>
      <w:bookmarkStart w:id="2" w:name="_GoBack"/>
      <w:bookmarkEnd w:id="2"/>
      <w:r>
        <w:rPr>
          <w:rFonts w:hint="eastAsia" w:ascii="方正小标宋简体" w:hAnsi="宋体" w:eastAsia="方正小标宋简体" w:cs="Times New Roman"/>
          <w:sz w:val="32"/>
          <w:szCs w:val="32"/>
        </w:rPr>
        <w:t>复核决定</w:t>
      </w:r>
    </w:p>
    <w:tbl>
      <w:tblPr>
        <w:tblStyle w:val="6"/>
        <w:tblW w:w="5000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2631"/>
        <w:gridCol w:w="1362"/>
        <w:gridCol w:w="2815"/>
      </w:tblGrid>
      <w:tr w14:paraId="07D676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</w:tblPrEx>
        <w:trPr>
          <w:trHeight w:val="624" w:hRule="exact"/>
          <w:jc w:val="center"/>
        </w:trPr>
        <w:tc>
          <w:tcPr>
            <w:tcW w:w="1006" w:type="pct"/>
            <w:shd w:val="clear" w:color="auto" w:fill="auto"/>
            <w:vAlign w:val="center"/>
          </w:tcPr>
          <w:p w14:paraId="0430D44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复核申请人</w:t>
            </w:r>
          </w:p>
        </w:tc>
        <w:tc>
          <w:tcPr>
            <w:tcW w:w="1543" w:type="pct"/>
            <w:shd w:val="clear" w:color="auto" w:fill="auto"/>
            <w:vAlign w:val="center"/>
          </w:tcPr>
          <w:p w14:paraId="391A74B5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5E7D40C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学号</w:t>
            </w:r>
          </w:p>
        </w:tc>
        <w:tc>
          <w:tcPr>
            <w:tcW w:w="1651" w:type="pct"/>
            <w:shd w:val="clear" w:color="auto" w:fill="auto"/>
            <w:vAlign w:val="center"/>
          </w:tcPr>
          <w:p w14:paraId="1E94BCA4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4CEE86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06" w:type="pct"/>
            <w:shd w:val="clear" w:color="auto" w:fill="auto"/>
            <w:vAlign w:val="center"/>
          </w:tcPr>
          <w:p w14:paraId="4352210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学院</w:t>
            </w:r>
          </w:p>
        </w:tc>
        <w:tc>
          <w:tcPr>
            <w:tcW w:w="1543" w:type="pct"/>
            <w:shd w:val="clear" w:color="auto" w:fill="auto"/>
            <w:vAlign w:val="center"/>
          </w:tcPr>
          <w:p w14:paraId="420AF9A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19376C0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指导教师</w:t>
            </w:r>
          </w:p>
        </w:tc>
        <w:tc>
          <w:tcPr>
            <w:tcW w:w="1651" w:type="pct"/>
            <w:shd w:val="clear" w:color="auto" w:fill="auto"/>
            <w:vAlign w:val="center"/>
          </w:tcPr>
          <w:p w14:paraId="499911A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52CA64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06" w:type="pct"/>
            <w:shd w:val="clear" w:color="auto" w:fill="auto"/>
            <w:vAlign w:val="center"/>
          </w:tcPr>
          <w:p w14:paraId="736C5E2A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手机</w:t>
            </w:r>
          </w:p>
        </w:tc>
        <w:tc>
          <w:tcPr>
            <w:tcW w:w="1543" w:type="pct"/>
            <w:shd w:val="clear" w:color="auto" w:fill="auto"/>
            <w:vAlign w:val="center"/>
          </w:tcPr>
          <w:p w14:paraId="546495A2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133AE12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通讯地址</w:t>
            </w:r>
          </w:p>
        </w:tc>
        <w:tc>
          <w:tcPr>
            <w:tcW w:w="1651" w:type="pct"/>
            <w:shd w:val="clear" w:color="auto" w:fill="auto"/>
            <w:vAlign w:val="center"/>
          </w:tcPr>
          <w:p w14:paraId="3F55AD6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425256C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</w:tblPrEx>
        <w:trPr>
          <w:trHeight w:val="624" w:hRule="exact"/>
          <w:jc w:val="center"/>
        </w:trPr>
        <w:tc>
          <w:tcPr>
            <w:tcW w:w="1006" w:type="pct"/>
            <w:shd w:val="clear" w:color="auto" w:fill="auto"/>
            <w:vAlign w:val="center"/>
          </w:tcPr>
          <w:p w14:paraId="0025D11C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培养层次</w:t>
            </w:r>
          </w:p>
        </w:tc>
        <w:tc>
          <w:tcPr>
            <w:tcW w:w="1543" w:type="pct"/>
            <w:shd w:val="clear" w:color="auto" w:fill="auto"/>
            <w:vAlign w:val="center"/>
          </w:tcPr>
          <w:p w14:paraId="0E551E1A"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szCs w:val="21"/>
              </w:rPr>
            </w:pPr>
            <w:bookmarkStart w:id="0" w:name="OLE_LINK2"/>
            <w:bookmarkStart w:id="1" w:name="OLE_LINK1"/>
            <w:r>
              <w:rPr>
                <w:rFonts w:hint="eastAsia" w:ascii="宋体" w:hAnsi="宋体" w:cs="Times New Roman"/>
                <w:szCs w:val="21"/>
              </w:rPr>
              <w:t xml:space="preserve"> </w:t>
            </w: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宋体" w:hAnsi="宋体" w:cs="Segoe UI Symbol"/>
                <w:szCs w:val="21"/>
              </w:rPr>
              <w:t xml:space="preserve">硕士 </w:t>
            </w:r>
            <w:r>
              <w:rPr>
                <w:rFonts w:ascii="宋体" w:hAnsi="宋体" w:cs="Segoe UI Symbol"/>
                <w:szCs w:val="21"/>
              </w:rPr>
              <w:t xml:space="preserve">   </w:t>
            </w: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宋体" w:hAnsi="宋体" w:cs="Segoe UI Symbol"/>
                <w:szCs w:val="21"/>
              </w:rPr>
              <w:t>博士</w:t>
            </w:r>
            <w:bookmarkEnd w:id="0"/>
            <w:bookmarkEnd w:id="1"/>
          </w:p>
        </w:tc>
        <w:tc>
          <w:tcPr>
            <w:tcW w:w="799" w:type="pct"/>
            <w:shd w:val="clear" w:color="auto" w:fill="auto"/>
            <w:vAlign w:val="center"/>
          </w:tcPr>
          <w:p w14:paraId="3A8B514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学位</w:t>
            </w:r>
            <w:r>
              <w:rPr>
                <w:rFonts w:hint="eastAsia" w:ascii="等线" w:hAnsi="等线" w:cs="Times New Roman"/>
                <w:szCs w:val="21"/>
              </w:rPr>
              <w:t>类型</w:t>
            </w:r>
          </w:p>
        </w:tc>
        <w:tc>
          <w:tcPr>
            <w:tcW w:w="1651" w:type="pct"/>
            <w:shd w:val="clear" w:color="auto" w:fill="auto"/>
            <w:vAlign w:val="center"/>
          </w:tcPr>
          <w:p w14:paraId="1BF2F75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Segoe UI Symbol" w:hAnsi="Segoe UI Symbol" w:cs="Segoe UI Symbol"/>
                <w:szCs w:val="21"/>
              </w:rPr>
              <w:t>学术</w:t>
            </w:r>
            <w:r>
              <w:rPr>
                <w:rFonts w:hint="eastAsia" w:ascii="Segoe UI Symbol" w:hAnsi="Segoe UI Symbol" w:cs="Segoe UI Symbol"/>
                <w:szCs w:val="21"/>
                <w:lang w:eastAsia="zh-Hans"/>
              </w:rPr>
              <w:t>学位</w:t>
            </w:r>
            <w:r>
              <w:rPr>
                <w:rFonts w:hint="eastAsia" w:ascii="Segoe UI Symbol" w:hAnsi="Segoe UI Symbol" w:cs="Segoe UI Symbol"/>
                <w:szCs w:val="21"/>
              </w:rPr>
              <w:t xml:space="preserve"> </w:t>
            </w:r>
            <w:r>
              <w:rPr>
                <w:rFonts w:hint="eastAsia" w:ascii="宋体" w:hAnsi="宋体" w:cs="Times New Roman"/>
                <w:szCs w:val="21"/>
              </w:rPr>
              <w:t xml:space="preserve"> </w:t>
            </w: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Segoe UI Symbol" w:hAnsi="Segoe UI Symbol" w:cs="Segoe UI Symbol"/>
                <w:szCs w:val="21"/>
              </w:rPr>
              <w:t>专业</w:t>
            </w:r>
            <w:r>
              <w:rPr>
                <w:rFonts w:hint="eastAsia" w:ascii="Segoe UI Symbol" w:hAnsi="Segoe UI Symbol" w:cs="Segoe UI Symbol"/>
                <w:szCs w:val="21"/>
                <w:lang w:eastAsia="zh-Hans"/>
              </w:rPr>
              <w:t>学位</w:t>
            </w:r>
            <w:r>
              <w:rPr>
                <w:rFonts w:hint="eastAsia" w:ascii="宋体" w:hAnsi="宋体" w:cs="Segoe UI Symbol"/>
                <w:szCs w:val="21"/>
              </w:rPr>
              <w:t xml:space="preserve"> </w:t>
            </w:r>
          </w:p>
        </w:tc>
      </w:tr>
      <w:tr w14:paraId="52CF017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  <w:jc w:val="center"/>
        </w:trPr>
        <w:tc>
          <w:tcPr>
            <w:tcW w:w="1006" w:type="pct"/>
            <w:vMerge w:val="restart"/>
            <w:shd w:val="clear" w:color="auto" w:fill="auto"/>
            <w:vAlign w:val="center"/>
          </w:tcPr>
          <w:p w14:paraId="11E77F4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复核申请事项</w:t>
            </w:r>
          </w:p>
        </w:tc>
        <w:tc>
          <w:tcPr>
            <w:tcW w:w="3993" w:type="pct"/>
            <w:gridSpan w:val="3"/>
            <w:shd w:val="clear" w:color="auto" w:fill="auto"/>
            <w:vAlign w:val="center"/>
          </w:tcPr>
          <w:p w14:paraId="5D7F4ECF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b/>
                <w:szCs w:val="21"/>
              </w:rPr>
              <w:t>学术复核：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专家评阅结论 </w:t>
            </w:r>
            <w:r>
              <w:rPr>
                <w:rFonts w:ascii="等线" w:hAnsi="等线" w:cs="Times New Roman"/>
                <w:szCs w:val="21"/>
              </w:rPr>
              <w:t xml:space="preserve">  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答辩结论 </w:t>
            </w:r>
            <w:r>
              <w:rPr>
                <w:rFonts w:ascii="等线" w:hAnsi="等线" w:cs="Times New Roman"/>
                <w:szCs w:val="21"/>
              </w:rPr>
              <w:t xml:space="preserve">  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成果认定结论 </w:t>
            </w:r>
          </w:p>
        </w:tc>
      </w:tr>
      <w:tr w14:paraId="18CB4C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06" w:type="pct"/>
            <w:vMerge w:val="continue"/>
            <w:shd w:val="clear" w:color="auto" w:fill="auto"/>
            <w:vAlign w:val="center"/>
          </w:tcPr>
          <w:p w14:paraId="26D11299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3993" w:type="pct"/>
            <w:gridSpan w:val="3"/>
            <w:shd w:val="clear" w:color="auto" w:fill="auto"/>
            <w:vAlign w:val="center"/>
          </w:tcPr>
          <w:p w14:paraId="7ADF6E4E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b/>
                <w:szCs w:val="21"/>
              </w:rPr>
              <w:t>学位复核：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不受理学位申请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不授予学位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撤销学位</w:t>
            </w:r>
          </w:p>
        </w:tc>
      </w:tr>
      <w:tr w14:paraId="3B6BFFD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06" w:type="pct"/>
            <w:shd w:val="clear" w:color="auto" w:fill="auto"/>
            <w:vAlign w:val="center"/>
          </w:tcPr>
          <w:p w14:paraId="101A831A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复核申请日期</w:t>
            </w:r>
          </w:p>
        </w:tc>
        <w:tc>
          <w:tcPr>
            <w:tcW w:w="3993" w:type="pct"/>
            <w:gridSpan w:val="3"/>
            <w:shd w:val="clear" w:color="auto" w:fill="auto"/>
            <w:vAlign w:val="center"/>
          </w:tcPr>
          <w:p w14:paraId="4A72598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年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月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日</w:t>
            </w:r>
          </w:p>
        </w:tc>
      </w:tr>
      <w:tr w14:paraId="479AAF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06" w:type="pct"/>
            <w:shd w:val="clear" w:color="auto" w:fill="auto"/>
            <w:vAlign w:val="center"/>
          </w:tcPr>
          <w:p w14:paraId="13433E9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复核受理日期</w:t>
            </w:r>
          </w:p>
        </w:tc>
        <w:tc>
          <w:tcPr>
            <w:tcW w:w="3993" w:type="pct"/>
            <w:gridSpan w:val="3"/>
            <w:shd w:val="clear" w:color="auto" w:fill="auto"/>
            <w:vAlign w:val="center"/>
          </w:tcPr>
          <w:p w14:paraId="0478A681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年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月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日</w:t>
            </w:r>
          </w:p>
        </w:tc>
      </w:tr>
      <w:tr w14:paraId="1B7F20F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3" w:hRule="exact"/>
          <w:jc w:val="center"/>
        </w:trPr>
        <w:tc>
          <w:tcPr>
            <w:tcW w:w="1006" w:type="pct"/>
            <w:shd w:val="clear" w:color="auto" w:fill="auto"/>
            <w:vAlign w:val="center"/>
          </w:tcPr>
          <w:p w14:paraId="317010D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复核记录</w:t>
            </w:r>
          </w:p>
        </w:tc>
        <w:tc>
          <w:tcPr>
            <w:tcW w:w="3993" w:type="pct"/>
            <w:gridSpan w:val="3"/>
            <w:shd w:val="clear" w:color="auto" w:fill="auto"/>
            <w:vAlign w:val="center"/>
          </w:tcPr>
          <w:p w14:paraId="712D7952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78A3C43C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过程</w:t>
            </w:r>
            <w:r>
              <w:rPr>
                <w:rFonts w:hint="eastAsia" w:ascii="等线" w:hAnsi="等线" w:cs="Times New Roman"/>
                <w:szCs w:val="21"/>
              </w:rPr>
              <w:t>详细记录（含复核小组成员的意见、理由、结论等）：</w:t>
            </w:r>
          </w:p>
          <w:p w14:paraId="1860EDAE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75B5677E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10AD8229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6EC5F372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5F9FC660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39BE6D87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7BADBC25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1ADF8BC3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7D5BB376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70AFDFA6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3AF2DC95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6A5B9FC3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2EC13247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7DA2573E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3E730B4F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244978B2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798DE7B0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26CD3C10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2D4446EC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476DE8F4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5BE36D3F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34C5660D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404297E5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7E3CFFD2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15F8DE49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630567DC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1D61F1E4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0346CFCD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2169AF7F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2C4DDAE0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3AB07DB5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4E27D0E5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793376E7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25C8C55F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33C36E60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5986E41A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2E166024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25FC8FC4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0AD164E4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78931042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09D95451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15551C28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05EF4F99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</w:p>
          <w:p w14:paraId="27496D8A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  <w:p w14:paraId="0EB6F3F4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  <w:p w14:paraId="1E2C4E1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  <w:p w14:paraId="4E468C8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  <w:p w14:paraId="63A9BA5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  <w:p w14:paraId="7294E1CA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  <w:p w14:paraId="518C30D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</w:tbl>
    <w:p w14:paraId="1C3120F0">
      <w:pPr>
        <w:ind w:firstLine="420"/>
      </w:pPr>
    </w:p>
    <w:tbl>
      <w:tblPr>
        <w:tblStyle w:val="6"/>
        <w:tblW w:w="5013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1919"/>
        <w:gridCol w:w="1630"/>
        <w:gridCol w:w="1603"/>
        <w:gridCol w:w="1681"/>
      </w:tblGrid>
      <w:tr w14:paraId="484F0E9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exact"/>
          <w:jc w:val="center"/>
        </w:trPr>
        <w:tc>
          <w:tcPr>
            <w:tcW w:w="1001" w:type="pct"/>
            <w:vMerge w:val="restart"/>
            <w:shd w:val="clear" w:color="auto" w:fill="auto"/>
            <w:vAlign w:val="center"/>
          </w:tcPr>
          <w:p w14:paraId="4C7574C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学术</w:t>
            </w:r>
            <w:r>
              <w:rPr>
                <w:rFonts w:hint="eastAsia" w:ascii="等线" w:hAnsi="等线" w:cs="Times New Roman"/>
                <w:szCs w:val="21"/>
              </w:rPr>
              <w:t>复核决定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53530721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专家评阅结论</w:t>
            </w:r>
          </w:p>
        </w:tc>
        <w:tc>
          <w:tcPr>
            <w:tcW w:w="2876" w:type="pct"/>
            <w:gridSpan w:val="3"/>
            <w:shd w:val="clear" w:color="auto" w:fill="auto"/>
            <w:vAlign w:val="center"/>
          </w:tcPr>
          <w:p w14:paraId="3A880807">
            <w:pPr>
              <w:snapToGrid w:val="0"/>
              <w:spacing w:line="400" w:lineRule="exact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维持原结论</w:t>
            </w:r>
          </w:p>
          <w:p w14:paraId="566A0A2C">
            <w:pPr>
              <w:spacing w:line="400" w:lineRule="exact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原结论存在异议，另行组织复评</w:t>
            </w:r>
          </w:p>
          <w:p w14:paraId="20DF91A6">
            <w:pPr>
              <w:spacing w:line="400" w:lineRule="exact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原结论存在异议，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通过此次评阅</w:t>
            </w:r>
          </w:p>
        </w:tc>
      </w:tr>
      <w:tr w14:paraId="7E39524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1001" w:type="pct"/>
            <w:vMerge w:val="continue"/>
            <w:shd w:val="clear" w:color="auto" w:fill="auto"/>
            <w:vAlign w:val="center"/>
          </w:tcPr>
          <w:p w14:paraId="5CA0BA46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A31152F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答辩结论</w:t>
            </w:r>
          </w:p>
        </w:tc>
        <w:tc>
          <w:tcPr>
            <w:tcW w:w="2876" w:type="pct"/>
            <w:gridSpan w:val="3"/>
            <w:shd w:val="clear" w:color="auto" w:fill="auto"/>
            <w:vAlign w:val="center"/>
          </w:tcPr>
          <w:p w14:paraId="6C812F16">
            <w:pPr>
              <w:snapToGrid w:val="0"/>
              <w:spacing w:line="400" w:lineRule="exact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维持原结论</w:t>
            </w:r>
          </w:p>
          <w:p w14:paraId="5388A37D">
            <w:pPr>
              <w:snapToGrid w:val="0"/>
              <w:spacing w:line="400" w:lineRule="exact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原结论存在异议，另行组织答辩</w:t>
            </w:r>
          </w:p>
        </w:tc>
      </w:tr>
      <w:tr w14:paraId="6072AA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1001" w:type="pct"/>
            <w:vMerge w:val="continue"/>
            <w:shd w:val="clear" w:color="auto" w:fill="auto"/>
            <w:vAlign w:val="center"/>
          </w:tcPr>
          <w:p w14:paraId="2A30EC56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7600BD15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成果认定结论</w:t>
            </w:r>
          </w:p>
        </w:tc>
        <w:tc>
          <w:tcPr>
            <w:tcW w:w="2876" w:type="pct"/>
            <w:gridSpan w:val="3"/>
            <w:shd w:val="clear" w:color="auto" w:fill="auto"/>
            <w:vAlign w:val="center"/>
          </w:tcPr>
          <w:p w14:paraId="23B3C34E">
            <w:pPr>
              <w:snapToGrid w:val="0"/>
              <w:spacing w:line="400" w:lineRule="exact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维持原结论</w:t>
            </w:r>
          </w:p>
          <w:p w14:paraId="4B8B7F24">
            <w:pPr>
              <w:snapToGrid w:val="0"/>
              <w:spacing w:line="400" w:lineRule="exact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原结论存在异议，变更为</w:t>
            </w:r>
            <w:r>
              <w:rPr>
                <w:rFonts w:hint="eastAsia" w:ascii="等线" w:hAnsi="等线" w:cs="Times New Roman"/>
                <w:szCs w:val="21"/>
                <w:u w:val="single"/>
              </w:rPr>
              <w:t xml:space="preserve"> 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       </w:t>
            </w:r>
            <w:r>
              <w:rPr>
                <w:rFonts w:ascii="等线" w:hAnsi="等线" w:cs="Times New Roman"/>
                <w:szCs w:val="21"/>
              </w:rPr>
              <w:t xml:space="preserve">   </w:t>
            </w:r>
          </w:p>
        </w:tc>
      </w:tr>
      <w:tr w14:paraId="41D9F3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1001" w:type="pct"/>
            <w:vMerge w:val="continue"/>
            <w:shd w:val="clear" w:color="auto" w:fill="auto"/>
            <w:vAlign w:val="center"/>
          </w:tcPr>
          <w:p w14:paraId="28C8AC6F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7BAF889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暂缓审议学位</w:t>
            </w:r>
          </w:p>
        </w:tc>
        <w:tc>
          <w:tcPr>
            <w:tcW w:w="2876" w:type="pct"/>
            <w:gridSpan w:val="3"/>
            <w:shd w:val="clear" w:color="auto" w:fill="auto"/>
            <w:vAlign w:val="center"/>
          </w:tcPr>
          <w:p w14:paraId="18EB4665">
            <w:pPr>
              <w:snapToGrid w:val="0"/>
              <w:spacing w:line="400" w:lineRule="exact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维持原结论</w:t>
            </w:r>
          </w:p>
          <w:p w14:paraId="06DED834">
            <w:pPr>
              <w:snapToGrid w:val="0"/>
              <w:spacing w:line="400" w:lineRule="exact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原结论存在异议，重新提交学位分委会审议</w:t>
            </w:r>
            <w:r>
              <w:rPr>
                <w:rFonts w:ascii="等线" w:hAnsi="等线" w:cs="Times New Roman"/>
                <w:szCs w:val="21"/>
              </w:rPr>
              <w:t xml:space="preserve">  </w:t>
            </w:r>
          </w:p>
        </w:tc>
      </w:tr>
      <w:tr w14:paraId="06E0A3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1001" w:type="pct"/>
            <w:vMerge w:val="continue"/>
            <w:shd w:val="clear" w:color="auto" w:fill="auto"/>
            <w:vAlign w:val="center"/>
          </w:tcPr>
          <w:p w14:paraId="66E8A28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99BF26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暂缓授予学位</w:t>
            </w:r>
          </w:p>
        </w:tc>
        <w:tc>
          <w:tcPr>
            <w:tcW w:w="2876" w:type="pct"/>
            <w:gridSpan w:val="3"/>
            <w:shd w:val="clear" w:color="auto" w:fill="auto"/>
            <w:vAlign w:val="center"/>
          </w:tcPr>
          <w:p w14:paraId="65EE2182">
            <w:pPr>
              <w:snapToGrid w:val="0"/>
              <w:spacing w:line="400" w:lineRule="exact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维持原决议</w:t>
            </w:r>
          </w:p>
          <w:p w14:paraId="61D1D683">
            <w:pPr>
              <w:snapToGrid w:val="0"/>
              <w:spacing w:line="400" w:lineRule="exact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原决议存在异议，重新提交校学位委员会审议</w:t>
            </w:r>
            <w:r>
              <w:rPr>
                <w:rFonts w:ascii="等线" w:hAnsi="等线" w:cs="Times New Roman"/>
                <w:szCs w:val="21"/>
              </w:rPr>
              <w:t xml:space="preserve">  </w:t>
            </w:r>
          </w:p>
        </w:tc>
      </w:tr>
      <w:tr w14:paraId="6CA827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1001" w:type="pct"/>
            <w:vMerge w:val="restart"/>
            <w:shd w:val="clear" w:color="auto" w:fill="auto"/>
            <w:vAlign w:val="center"/>
          </w:tcPr>
          <w:p w14:paraId="7DC4DFE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学位</w:t>
            </w:r>
            <w:r>
              <w:rPr>
                <w:rFonts w:hint="eastAsia" w:ascii="等线" w:hAnsi="等线" w:cs="Times New Roman"/>
                <w:szCs w:val="21"/>
              </w:rPr>
              <w:t>复核决定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53388CD5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不受理学位申请</w:t>
            </w:r>
          </w:p>
        </w:tc>
        <w:tc>
          <w:tcPr>
            <w:tcW w:w="2876" w:type="pct"/>
            <w:gridSpan w:val="3"/>
            <w:shd w:val="clear" w:color="auto" w:fill="auto"/>
            <w:vAlign w:val="center"/>
          </w:tcPr>
          <w:p w14:paraId="75FDF1F0">
            <w:pPr>
              <w:snapToGrid w:val="0"/>
              <w:spacing w:line="400" w:lineRule="exact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维持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原</w:t>
            </w:r>
            <w:r>
              <w:rPr>
                <w:rFonts w:hint="eastAsia" w:ascii="等线" w:hAnsi="等线" w:cs="Times New Roman"/>
                <w:szCs w:val="21"/>
              </w:rPr>
              <w:t>决定</w:t>
            </w:r>
          </w:p>
          <w:p w14:paraId="50875C75">
            <w:pPr>
              <w:spacing w:line="400" w:lineRule="exact"/>
              <w:ind w:firstLine="0" w:firstLineChars="0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原决定存在异议，受理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学位申请</w:t>
            </w:r>
          </w:p>
        </w:tc>
      </w:tr>
      <w:tr w14:paraId="70232DE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1001" w:type="pct"/>
            <w:vMerge w:val="continue"/>
            <w:shd w:val="clear" w:color="auto" w:fill="auto"/>
            <w:vAlign w:val="center"/>
          </w:tcPr>
          <w:p w14:paraId="600E640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8B8779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不授予学位</w:t>
            </w:r>
          </w:p>
        </w:tc>
        <w:tc>
          <w:tcPr>
            <w:tcW w:w="2876" w:type="pct"/>
            <w:gridSpan w:val="3"/>
            <w:shd w:val="clear" w:color="auto" w:fill="auto"/>
            <w:vAlign w:val="center"/>
          </w:tcPr>
          <w:p w14:paraId="3CE1783E">
            <w:pPr>
              <w:snapToGrid w:val="0"/>
              <w:spacing w:line="400" w:lineRule="exact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维持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原</w:t>
            </w:r>
            <w:r>
              <w:rPr>
                <w:rFonts w:hint="eastAsia" w:ascii="等线" w:hAnsi="等线" w:cs="Times New Roman"/>
                <w:szCs w:val="21"/>
              </w:rPr>
              <w:t>决议</w:t>
            </w:r>
          </w:p>
          <w:p w14:paraId="05226E38">
            <w:pPr>
              <w:snapToGrid w:val="0"/>
              <w:spacing w:line="400" w:lineRule="exact"/>
              <w:ind w:firstLine="0" w:firstLineChars="0"/>
              <w:jc w:val="both"/>
              <w:rPr>
                <w:rFonts w:ascii="Segoe UI Symbol" w:hAnsi="Segoe UI Symbol" w:cs="Segoe UI Symbol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原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决议</w:t>
            </w:r>
            <w:r>
              <w:rPr>
                <w:rFonts w:hint="eastAsia" w:ascii="等线" w:hAnsi="等线" w:cs="Times New Roman"/>
                <w:szCs w:val="21"/>
              </w:rPr>
              <w:t>存在异议，重新提交校学位委员会审议</w:t>
            </w:r>
          </w:p>
        </w:tc>
      </w:tr>
      <w:tr w14:paraId="53E0F5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1001" w:type="pct"/>
            <w:vMerge w:val="continue"/>
            <w:shd w:val="clear" w:color="auto" w:fill="auto"/>
            <w:vAlign w:val="center"/>
          </w:tcPr>
          <w:p w14:paraId="7DC5BEE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1045D8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撤销学位</w:t>
            </w:r>
          </w:p>
        </w:tc>
        <w:tc>
          <w:tcPr>
            <w:tcW w:w="2876" w:type="pct"/>
            <w:gridSpan w:val="3"/>
            <w:shd w:val="clear" w:color="auto" w:fill="auto"/>
            <w:vAlign w:val="center"/>
          </w:tcPr>
          <w:p w14:paraId="5BDE20FC">
            <w:pPr>
              <w:snapToGrid w:val="0"/>
              <w:spacing w:line="400" w:lineRule="exact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维持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原</w:t>
            </w:r>
            <w:r>
              <w:rPr>
                <w:rFonts w:hint="eastAsia" w:ascii="等线" w:hAnsi="等线" w:cs="Times New Roman"/>
                <w:szCs w:val="21"/>
              </w:rPr>
              <w:t>决议</w:t>
            </w:r>
          </w:p>
          <w:p w14:paraId="5169C3E7">
            <w:pPr>
              <w:snapToGrid w:val="0"/>
              <w:spacing w:line="400" w:lineRule="exact"/>
              <w:ind w:firstLine="0" w:firstLineChars="0"/>
              <w:jc w:val="both"/>
              <w:rPr>
                <w:rFonts w:ascii="Segoe UI Symbol" w:hAnsi="Segoe UI Symbol" w:cs="Segoe UI Symbol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原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决议</w:t>
            </w:r>
            <w:r>
              <w:rPr>
                <w:rFonts w:hint="eastAsia" w:ascii="等线" w:hAnsi="等线" w:cs="Times New Roman"/>
                <w:szCs w:val="21"/>
              </w:rPr>
              <w:t>存在异议，重新提交校学位委员会审议</w:t>
            </w:r>
          </w:p>
        </w:tc>
      </w:tr>
      <w:tr w14:paraId="7024E3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01" w:type="pct"/>
            <w:vMerge w:val="restart"/>
            <w:shd w:val="clear" w:color="auto" w:fill="auto"/>
            <w:vAlign w:val="center"/>
          </w:tcPr>
          <w:p w14:paraId="13B12964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复核小组成员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6ACD432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角色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0AA6C9D9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姓名</w:t>
            </w:r>
          </w:p>
          <w:p w14:paraId="5F987149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（签字）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487CD174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职称</w:t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7BC1402C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单位</w:t>
            </w:r>
          </w:p>
        </w:tc>
      </w:tr>
      <w:tr w14:paraId="4DA5DF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01" w:type="pct"/>
            <w:vMerge w:val="continue"/>
            <w:shd w:val="clear" w:color="auto" w:fill="auto"/>
            <w:vAlign w:val="center"/>
          </w:tcPr>
          <w:p w14:paraId="26E22CC4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0A97287C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</w:rPr>
              <w:t>组长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3074352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938" w:type="pct"/>
            <w:shd w:val="clear" w:color="auto" w:fill="auto"/>
            <w:vAlign w:val="center"/>
          </w:tcPr>
          <w:p w14:paraId="68AD8AEF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984" w:type="pct"/>
            <w:shd w:val="clear" w:color="auto" w:fill="auto"/>
            <w:vAlign w:val="center"/>
          </w:tcPr>
          <w:p w14:paraId="6CD31A24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35CDEDB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01" w:type="pct"/>
            <w:vMerge w:val="continue"/>
            <w:shd w:val="clear" w:color="auto" w:fill="auto"/>
            <w:vAlign w:val="center"/>
          </w:tcPr>
          <w:p w14:paraId="46ECC179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123" w:type="pct"/>
            <w:vMerge w:val="restart"/>
            <w:shd w:val="clear" w:color="auto" w:fill="auto"/>
            <w:vAlign w:val="center"/>
          </w:tcPr>
          <w:p w14:paraId="1B404DD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</w:rPr>
              <w:t>组员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4A03B45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938" w:type="pct"/>
            <w:shd w:val="clear" w:color="auto" w:fill="auto"/>
            <w:vAlign w:val="center"/>
          </w:tcPr>
          <w:p w14:paraId="7D817A56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984" w:type="pct"/>
            <w:shd w:val="clear" w:color="auto" w:fill="auto"/>
            <w:vAlign w:val="center"/>
          </w:tcPr>
          <w:p w14:paraId="6A6DB4CF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2EEE2F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01" w:type="pct"/>
            <w:vMerge w:val="continue"/>
            <w:shd w:val="clear" w:color="auto" w:fill="auto"/>
            <w:vAlign w:val="center"/>
          </w:tcPr>
          <w:p w14:paraId="06C01359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123" w:type="pct"/>
            <w:vMerge w:val="continue"/>
            <w:shd w:val="clear" w:color="auto" w:fill="auto"/>
            <w:vAlign w:val="center"/>
          </w:tcPr>
          <w:p w14:paraId="3C53B72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</w:p>
        </w:tc>
        <w:tc>
          <w:tcPr>
            <w:tcW w:w="954" w:type="pct"/>
            <w:shd w:val="clear" w:color="auto" w:fill="auto"/>
            <w:vAlign w:val="center"/>
          </w:tcPr>
          <w:p w14:paraId="6BE61A3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938" w:type="pct"/>
            <w:shd w:val="clear" w:color="auto" w:fill="auto"/>
            <w:vAlign w:val="center"/>
          </w:tcPr>
          <w:p w14:paraId="6387A78F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984" w:type="pct"/>
            <w:shd w:val="clear" w:color="auto" w:fill="auto"/>
            <w:vAlign w:val="center"/>
          </w:tcPr>
          <w:p w14:paraId="484511D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16AA64F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01" w:type="pct"/>
            <w:vMerge w:val="continue"/>
            <w:shd w:val="clear" w:color="auto" w:fill="auto"/>
            <w:vAlign w:val="center"/>
          </w:tcPr>
          <w:p w14:paraId="30CD7B09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123" w:type="pct"/>
            <w:vMerge w:val="continue"/>
            <w:shd w:val="clear" w:color="auto" w:fill="auto"/>
            <w:vAlign w:val="center"/>
          </w:tcPr>
          <w:p w14:paraId="569A7DE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</w:p>
        </w:tc>
        <w:tc>
          <w:tcPr>
            <w:tcW w:w="954" w:type="pct"/>
            <w:shd w:val="clear" w:color="auto" w:fill="auto"/>
            <w:vAlign w:val="center"/>
          </w:tcPr>
          <w:p w14:paraId="7BE3AF3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938" w:type="pct"/>
            <w:shd w:val="clear" w:color="auto" w:fill="auto"/>
            <w:vAlign w:val="center"/>
          </w:tcPr>
          <w:p w14:paraId="2531779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984" w:type="pct"/>
            <w:shd w:val="clear" w:color="auto" w:fill="auto"/>
            <w:vAlign w:val="center"/>
          </w:tcPr>
          <w:p w14:paraId="1A7F38E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55D7C20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01" w:type="pct"/>
            <w:vMerge w:val="continue"/>
            <w:shd w:val="clear" w:color="auto" w:fill="auto"/>
            <w:vAlign w:val="center"/>
          </w:tcPr>
          <w:p w14:paraId="784C67B1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123" w:type="pct"/>
            <w:vMerge w:val="continue"/>
            <w:shd w:val="clear" w:color="auto" w:fill="auto"/>
            <w:vAlign w:val="center"/>
          </w:tcPr>
          <w:p w14:paraId="4B4EAE8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</w:p>
        </w:tc>
        <w:tc>
          <w:tcPr>
            <w:tcW w:w="954" w:type="pct"/>
            <w:shd w:val="clear" w:color="auto" w:fill="auto"/>
            <w:vAlign w:val="center"/>
          </w:tcPr>
          <w:p w14:paraId="4B41165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938" w:type="pct"/>
            <w:shd w:val="clear" w:color="auto" w:fill="auto"/>
            <w:vAlign w:val="center"/>
          </w:tcPr>
          <w:p w14:paraId="2F90107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984" w:type="pct"/>
            <w:shd w:val="clear" w:color="auto" w:fill="auto"/>
            <w:vAlign w:val="center"/>
          </w:tcPr>
          <w:p w14:paraId="2ECEE9B9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</w:tbl>
    <w:p w14:paraId="474DB4C6">
      <w:pPr>
        <w:spacing w:line="240" w:lineRule="auto"/>
        <w:ind w:firstLine="0" w:firstLineChars="0"/>
        <w:rPr>
          <w:lang w:eastAsia="zh-Hans"/>
        </w:rPr>
      </w:pPr>
      <w:r>
        <w:rPr>
          <w:rFonts w:hint="eastAsia"/>
        </w:rPr>
        <w:t>注：复核决定作出后，交学院存档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复印件提交学位办备案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90855C38-7415-482C-B754-52FC59CDD53F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89DAAB96-1D53-4C09-9F74-53026B987A50}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  <w:embedRegular r:id="rId3" w:fontKey="{9FFF74DB-714E-41B5-A4A7-838EF90301BC}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9E9E8313-1552-4890-B7D1-55563F6D03E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6D31C5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C3594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1A187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2F5976">
    <w:pPr>
      <w:ind w:firstLine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6C957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4869C0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2NmIxODFkMzc4MDUzNzNiY2EyYTU0YzhiZTk4YzEifQ=="/>
  </w:docVars>
  <w:rsids>
    <w:rsidRoot w:val="003B50A7"/>
    <w:rsid w:val="00041090"/>
    <w:rsid w:val="00045A7E"/>
    <w:rsid w:val="00086BAB"/>
    <w:rsid w:val="00092D93"/>
    <w:rsid w:val="000E02BD"/>
    <w:rsid w:val="00100EEE"/>
    <w:rsid w:val="00131E18"/>
    <w:rsid w:val="00180278"/>
    <w:rsid w:val="001C20F2"/>
    <w:rsid w:val="002D3E7B"/>
    <w:rsid w:val="003021B5"/>
    <w:rsid w:val="00385BC9"/>
    <w:rsid w:val="003B50A7"/>
    <w:rsid w:val="003C5360"/>
    <w:rsid w:val="00444F1D"/>
    <w:rsid w:val="00492C53"/>
    <w:rsid w:val="004B5BBA"/>
    <w:rsid w:val="004D1DB8"/>
    <w:rsid w:val="004D2EB4"/>
    <w:rsid w:val="004E7C81"/>
    <w:rsid w:val="00504BC8"/>
    <w:rsid w:val="0056101B"/>
    <w:rsid w:val="006410C5"/>
    <w:rsid w:val="00654F87"/>
    <w:rsid w:val="006901C0"/>
    <w:rsid w:val="00697057"/>
    <w:rsid w:val="006F6413"/>
    <w:rsid w:val="007027A5"/>
    <w:rsid w:val="0072738C"/>
    <w:rsid w:val="00782046"/>
    <w:rsid w:val="007D6B75"/>
    <w:rsid w:val="007F77A0"/>
    <w:rsid w:val="00892C4B"/>
    <w:rsid w:val="008D1644"/>
    <w:rsid w:val="008F5B33"/>
    <w:rsid w:val="00943CCB"/>
    <w:rsid w:val="00945DA2"/>
    <w:rsid w:val="009570CF"/>
    <w:rsid w:val="009A7E93"/>
    <w:rsid w:val="009D5F17"/>
    <w:rsid w:val="00A348CB"/>
    <w:rsid w:val="00A50BB8"/>
    <w:rsid w:val="00AD1990"/>
    <w:rsid w:val="00B06153"/>
    <w:rsid w:val="00B26B05"/>
    <w:rsid w:val="00B26E8E"/>
    <w:rsid w:val="00B30A9C"/>
    <w:rsid w:val="00B350E6"/>
    <w:rsid w:val="00B36572"/>
    <w:rsid w:val="00B41F78"/>
    <w:rsid w:val="00B65461"/>
    <w:rsid w:val="00B75CE8"/>
    <w:rsid w:val="00B91B17"/>
    <w:rsid w:val="00BA0AB4"/>
    <w:rsid w:val="00C52D7A"/>
    <w:rsid w:val="00C531C2"/>
    <w:rsid w:val="00C840A3"/>
    <w:rsid w:val="00CE4C07"/>
    <w:rsid w:val="00CF687E"/>
    <w:rsid w:val="00D304CE"/>
    <w:rsid w:val="00DA7DDA"/>
    <w:rsid w:val="00DB6C79"/>
    <w:rsid w:val="00DD22D0"/>
    <w:rsid w:val="00DF18EC"/>
    <w:rsid w:val="00E97540"/>
    <w:rsid w:val="00EA6823"/>
    <w:rsid w:val="00EE4D48"/>
    <w:rsid w:val="00EF5DB0"/>
    <w:rsid w:val="00F231E3"/>
    <w:rsid w:val="00F24721"/>
    <w:rsid w:val="00FA380F"/>
    <w:rsid w:val="00FC335B"/>
    <w:rsid w:val="00FC3808"/>
    <w:rsid w:val="017D2D5A"/>
    <w:rsid w:val="2CCB7E51"/>
    <w:rsid w:val="40EC3D5C"/>
    <w:rsid w:val="44EFB56A"/>
    <w:rsid w:val="733354AC"/>
    <w:rsid w:val="7BFF381A"/>
    <w:rsid w:val="7E5FAEE9"/>
    <w:rsid w:val="7EDFDE8D"/>
    <w:rsid w:val="7EEFC167"/>
    <w:rsid w:val="BE937DAC"/>
    <w:rsid w:val="D7AFF0AB"/>
    <w:rsid w:val="D7B86F5F"/>
    <w:rsid w:val="F0AF2CFE"/>
    <w:rsid w:val="F7BA7263"/>
    <w:rsid w:val="FBEECCE5"/>
    <w:rsid w:val="FBFB9157"/>
    <w:rsid w:val="FBFD4EC3"/>
    <w:rsid w:val="FD7F7B8B"/>
    <w:rsid w:val="FFB91073"/>
    <w:rsid w:val="FFDF2E0E"/>
    <w:rsid w:val="FFFF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footnote text"/>
    <w:basedOn w:val="1"/>
    <w:semiHidden/>
    <w:unhideWhenUsed/>
    <w:qFormat/>
    <w:uiPriority w:val="99"/>
    <w:pPr>
      <w:snapToGrid w:val="0"/>
    </w:pPr>
    <w:rPr>
      <w:sz w:val="18"/>
    </w:rPr>
  </w:style>
  <w:style w:type="character" w:styleId="8">
    <w:name w:val="footnote reference"/>
    <w:basedOn w:val="7"/>
    <w:semiHidden/>
    <w:unhideWhenUsed/>
    <w:qFormat/>
    <w:uiPriority w:val="99"/>
    <w:rPr>
      <w:vertAlign w:val="superscript"/>
    </w:rPr>
  </w:style>
  <w:style w:type="character" w:customStyle="1" w:styleId="9">
    <w:name w:val="页眉 字符"/>
    <w:basedOn w:val="7"/>
    <w:link w:val="4"/>
    <w:qFormat/>
    <w:uiPriority w:val="99"/>
    <w:rPr>
      <w:rFonts w:eastAsia="宋体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eastAsia="宋体"/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484</Words>
  <Characters>484</Characters>
  <Lines>5</Lines>
  <Paragraphs>1</Paragraphs>
  <TotalTime>0</TotalTime>
  <ScaleCrop>false</ScaleCrop>
  <LinksUpToDate>false</LinksUpToDate>
  <CharactersWithSpaces>582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2025-01-17T16:28:00Z</dcterms:created>
  <dc:creator>徐明阳</dc:creator>
  <cp:lastModifiedBy>张婷婷</cp:lastModifiedBy>
  <dcterms:modified xsi:type="dcterms:W3CDTF">2025-05-13T04:00:44Z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5EB396B759A2F073E7BF8D67F1BA7A9E_42</vt:lpwstr>
  </property>
</Properties>
</file>